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40" w:rsidRDefault="00382540">
      <w:pPr>
        <w:pStyle w:val="Default"/>
        <w:jc w:val="center"/>
        <w:rPr>
          <w:b/>
          <w:bCs/>
          <w:sz w:val="32"/>
          <w:szCs w:val="32"/>
        </w:rPr>
      </w:pPr>
      <w:r>
        <w:rPr>
          <w:b/>
          <w:bCs/>
          <w:sz w:val="32"/>
          <w:szCs w:val="32"/>
        </w:rPr>
        <w:t>Obec Ilija</w:t>
      </w:r>
    </w:p>
    <w:p w:rsidR="00382540" w:rsidRDefault="00382540">
      <w:pPr>
        <w:pStyle w:val="Default"/>
        <w:rPr>
          <w:b/>
          <w:bCs/>
          <w:sz w:val="23"/>
          <w:szCs w:val="23"/>
        </w:rPr>
      </w:pPr>
      <w:r>
        <w:rPr>
          <w:b/>
          <w:bCs/>
          <w:sz w:val="23"/>
          <w:szCs w:val="23"/>
        </w:rPr>
        <w:t xml:space="preserve"> </w:t>
      </w:r>
    </w:p>
    <w:p w:rsidR="00382540" w:rsidRDefault="00382540">
      <w:pPr>
        <w:pStyle w:val="Default"/>
        <w:jc w:val="center"/>
        <w:rPr>
          <w:b/>
          <w:bCs/>
          <w:sz w:val="28"/>
          <w:szCs w:val="28"/>
        </w:rPr>
      </w:pPr>
      <w:r>
        <w:rPr>
          <w:b/>
          <w:bCs/>
          <w:sz w:val="28"/>
          <w:szCs w:val="28"/>
        </w:rPr>
        <w:t xml:space="preserve">vyhlasuje </w:t>
      </w:r>
    </w:p>
    <w:p w:rsidR="00382540" w:rsidRDefault="00382540">
      <w:pPr>
        <w:pStyle w:val="Default"/>
        <w:jc w:val="center"/>
        <w:rPr>
          <w:b/>
          <w:bCs/>
          <w:sz w:val="23"/>
          <w:szCs w:val="23"/>
        </w:rPr>
      </w:pPr>
    </w:p>
    <w:p w:rsidR="00382540" w:rsidRDefault="00382540">
      <w:pPr>
        <w:pStyle w:val="Default"/>
        <w:jc w:val="center"/>
        <w:rPr>
          <w:sz w:val="23"/>
          <w:szCs w:val="23"/>
        </w:rPr>
      </w:pPr>
      <w:r>
        <w:rPr>
          <w:sz w:val="23"/>
          <w:szCs w:val="23"/>
        </w:rPr>
        <w:t>podľa ustanovenia § 9a. a nasl. Zák. č. 138/1991 Zb. Zákona o majetku obcí, v znení neskorších</w:t>
      </w:r>
    </w:p>
    <w:p w:rsidR="00382540" w:rsidRDefault="00382540">
      <w:pPr>
        <w:pStyle w:val="Default"/>
        <w:jc w:val="center"/>
        <w:rPr>
          <w:color w:val="auto"/>
          <w:sz w:val="23"/>
          <w:szCs w:val="23"/>
        </w:rPr>
      </w:pPr>
      <w:r>
        <w:rPr>
          <w:sz w:val="23"/>
          <w:szCs w:val="23"/>
        </w:rPr>
        <w:t xml:space="preserve"> zmien a doplnkov a na základe uznesenia obecného zastupiteľstva č.</w:t>
      </w:r>
      <w:r>
        <w:rPr>
          <w:color w:val="auto"/>
          <w:sz w:val="23"/>
          <w:szCs w:val="23"/>
        </w:rPr>
        <w:t xml:space="preserve">5 -10/2014, zo dňa 26.10.2014 </w:t>
      </w:r>
    </w:p>
    <w:p w:rsidR="00382540" w:rsidRDefault="00382540">
      <w:pPr>
        <w:pStyle w:val="Default"/>
        <w:jc w:val="center"/>
        <w:rPr>
          <w:b/>
          <w:bCs/>
          <w:sz w:val="28"/>
          <w:szCs w:val="28"/>
          <w:u w:val="single"/>
        </w:rPr>
      </w:pPr>
    </w:p>
    <w:p w:rsidR="00382540" w:rsidRDefault="00382540">
      <w:pPr>
        <w:pStyle w:val="Default"/>
        <w:jc w:val="center"/>
        <w:rPr>
          <w:b/>
          <w:bCs/>
          <w:sz w:val="28"/>
          <w:szCs w:val="28"/>
          <w:u w:val="single"/>
        </w:rPr>
      </w:pPr>
      <w:r>
        <w:rPr>
          <w:b/>
          <w:bCs/>
          <w:sz w:val="28"/>
          <w:szCs w:val="28"/>
          <w:u w:val="single"/>
        </w:rPr>
        <w:t xml:space="preserve">VEREJNÚ OBCHODNÚ SÚŤAŽ NA PREDAJ   POZEMKU </w:t>
      </w:r>
      <w:bookmarkStart w:id="0" w:name="_GoBack"/>
      <w:bookmarkEnd w:id="0"/>
    </w:p>
    <w:p w:rsidR="00382540" w:rsidRDefault="00382540">
      <w:pPr>
        <w:pStyle w:val="Default"/>
        <w:jc w:val="center"/>
      </w:pPr>
      <w:r>
        <w:t>(ďalej len VOS)</w:t>
      </w:r>
    </w:p>
    <w:p w:rsidR="00382540" w:rsidRDefault="00382540">
      <w:pPr>
        <w:pStyle w:val="Default"/>
        <w:jc w:val="center"/>
        <w:rPr>
          <w:sz w:val="23"/>
          <w:szCs w:val="23"/>
        </w:rPr>
      </w:pPr>
    </w:p>
    <w:p w:rsidR="00382540" w:rsidRDefault="00382540">
      <w:pPr>
        <w:pStyle w:val="Default"/>
        <w:jc w:val="both"/>
      </w:pPr>
      <w:r>
        <w:rPr>
          <w:b/>
          <w:bCs/>
        </w:rPr>
        <w:t>Predmet súťaže:</w:t>
      </w:r>
      <w:r>
        <w:t xml:space="preserve"> </w:t>
      </w:r>
    </w:p>
    <w:p w:rsidR="00382540" w:rsidRDefault="00382540">
      <w:pPr>
        <w:pStyle w:val="Default"/>
        <w:jc w:val="both"/>
      </w:pPr>
      <w:r>
        <w:rPr>
          <w:b/>
          <w:bCs/>
        </w:rPr>
        <w:t>Pozemok o výmere 14 m2</w:t>
      </w:r>
      <w:r>
        <w:t xml:space="preserve"> – časť Parcely číslo 4472/1  v katastri obce Ilija ktorá je vo vlastníctve obce ,zapísaná na LV 1.Pozemok tvorí spoločnú hranicu s pa.č.714.</w:t>
      </w:r>
    </w:p>
    <w:p w:rsidR="00382540" w:rsidRDefault="00382540">
      <w:pPr>
        <w:pStyle w:val="Default"/>
      </w:pPr>
    </w:p>
    <w:p w:rsidR="00382540" w:rsidRDefault="00382540">
      <w:pPr>
        <w:pStyle w:val="Default"/>
        <w:ind w:left="1416" w:hanging="1416"/>
        <w:rPr>
          <w:b/>
          <w:bCs/>
        </w:rPr>
      </w:pPr>
      <w:r>
        <w:rPr>
          <w:b/>
          <w:bCs/>
        </w:rPr>
        <w:t xml:space="preserve">Cena pozemku:  Min. 3 €/m2    </w:t>
      </w:r>
    </w:p>
    <w:p w:rsidR="00382540" w:rsidRDefault="00382540">
      <w:pPr>
        <w:pStyle w:val="Default"/>
        <w:jc w:val="both"/>
      </w:pPr>
    </w:p>
    <w:p w:rsidR="00382540" w:rsidRDefault="00382540">
      <w:pPr>
        <w:pStyle w:val="Default"/>
        <w:ind w:left="1416" w:hanging="1416"/>
      </w:pPr>
      <w:r>
        <w:rPr>
          <w:b/>
          <w:bCs/>
        </w:rPr>
        <w:t>Podmienky predaja:</w:t>
      </w:r>
    </w:p>
    <w:p w:rsidR="00382540" w:rsidRDefault="00382540">
      <w:pPr>
        <w:pStyle w:val="Default"/>
        <w:numPr>
          <w:ilvl w:val="0"/>
          <w:numId w:val="1"/>
        </w:numPr>
        <w:jc w:val="both"/>
      </w:pPr>
      <w:r>
        <w:t>Všetky náklady spojené s predajom pozemku uhradí kupujúci.</w:t>
      </w:r>
    </w:p>
    <w:p w:rsidR="00382540" w:rsidRDefault="00382540">
      <w:pPr>
        <w:pStyle w:val="Default"/>
        <w:ind w:left="360"/>
        <w:jc w:val="both"/>
      </w:pPr>
    </w:p>
    <w:p w:rsidR="00382540" w:rsidRDefault="00382540">
      <w:pPr>
        <w:pStyle w:val="Default"/>
        <w:ind w:left="360"/>
        <w:jc w:val="both"/>
      </w:pPr>
    </w:p>
    <w:p w:rsidR="00382540" w:rsidRDefault="00382540">
      <w:pPr>
        <w:pStyle w:val="Default"/>
      </w:pPr>
      <w:r>
        <w:rPr>
          <w:b/>
          <w:bCs/>
        </w:rPr>
        <w:t>Podávanie žiadostí:</w:t>
      </w:r>
    </w:p>
    <w:p w:rsidR="00382540" w:rsidRDefault="00382540">
      <w:pPr>
        <w:numPr>
          <w:ilvl w:val="0"/>
          <w:numId w:val="2"/>
        </w:numPr>
        <w:autoSpaceDE w:val="0"/>
        <w:autoSpaceDN w:val="0"/>
        <w:adjustRightInd w:val="0"/>
        <w:jc w:val="both"/>
      </w:pPr>
      <w:r>
        <w:t>Cenovú ponuku  žiadame predložiť v podateľni Obecného úradu v Iliji, alebo poštou na adresu: Obecný úrad Ilija č. 150, Ilija 969 01 tak, aby bola zaevidovaná v podateľni do 13.oktobra 2014 do 12:00 hodiny.</w:t>
      </w:r>
    </w:p>
    <w:p w:rsidR="00382540" w:rsidRDefault="00382540">
      <w:pPr>
        <w:numPr>
          <w:ilvl w:val="0"/>
          <w:numId w:val="2"/>
        </w:numPr>
        <w:autoSpaceDE w:val="0"/>
        <w:autoSpaceDN w:val="0"/>
        <w:adjustRightInd w:val="0"/>
      </w:pPr>
      <w:r>
        <w:t xml:space="preserve">Cenová ponuka  musí byť predložená písomne v slovenskom jazyku v zalepenej obálke, viditeľne označenej heslom: </w:t>
      </w:r>
      <w:r>
        <w:br/>
        <w:t>„Verejná obchodná súťaž – NEOTVÁRAŤ“.</w:t>
      </w:r>
    </w:p>
    <w:p w:rsidR="00382540" w:rsidRDefault="00382540">
      <w:pPr>
        <w:numPr>
          <w:ilvl w:val="0"/>
          <w:numId w:val="2"/>
        </w:numPr>
        <w:autoSpaceDE w:val="0"/>
        <w:autoSpaceDN w:val="0"/>
        <w:adjustRightInd w:val="0"/>
      </w:pPr>
      <w:r>
        <w:t>Cenová ponuka  musí obsahovať:</w:t>
      </w:r>
      <w:r>
        <w:br/>
        <w:t>a) Označenie záujemcu:</w:t>
      </w:r>
      <w:r>
        <w:br/>
        <w:t xml:space="preserve">      - u fyzickej osoby: meno, priezvisko, titul, rodné priezvisko, ( obchodný názov) rodné  číslo, (IČO), miesto trvalého pobytu, (sídlo), štátnu príslušnosť a telefónne číslo  </w:t>
      </w:r>
    </w:p>
    <w:p w:rsidR="00382540" w:rsidRDefault="00382540">
      <w:pPr>
        <w:autoSpaceDE w:val="0"/>
        <w:autoSpaceDN w:val="0"/>
        <w:adjustRightInd w:val="0"/>
        <w:ind w:left="720"/>
      </w:pPr>
      <w:r>
        <w:t xml:space="preserve">       - u právnickej osoby: obchodné meno, sídlo, identifikačné číslo, meno osoby/osôb,   ktorá/é sú štatutárnym orgánom, označenie registra, ktorý právnickú osobu zapísal a číslo zápisu.</w:t>
      </w:r>
    </w:p>
    <w:p w:rsidR="00382540" w:rsidRDefault="00382540">
      <w:pPr>
        <w:autoSpaceDE w:val="0"/>
        <w:autoSpaceDN w:val="0"/>
        <w:adjustRightInd w:val="0"/>
        <w:ind w:left="720"/>
      </w:pPr>
      <w:r>
        <w:t>b) Označenie nehnuteľnosti (výmera a číslo parcely -predmetu kúpi).</w:t>
      </w:r>
      <w:r>
        <w:br/>
        <w:t>c) Výšku ponúknutej ceny za m2, ktorá nesmie byť nižšia ako hore  uvedená cena .</w:t>
      </w:r>
      <w:r>
        <w:br/>
        <w:t>d) Účel využitia nehnuteľnosti.</w:t>
      </w:r>
    </w:p>
    <w:p w:rsidR="00382540" w:rsidRDefault="00382540">
      <w:pPr>
        <w:autoSpaceDE w:val="0"/>
        <w:autoSpaceDN w:val="0"/>
        <w:adjustRightInd w:val="0"/>
        <w:ind w:left="720"/>
      </w:pPr>
      <w:r>
        <w:t xml:space="preserve">e) Vyhlásenie – súhlas záujemcu so spracovaním osobných údajov podľa § 7 Zákona NR SR č. 428/2002 Z. z. o ochrane osobných údajov v znení neskorších predpisov.                      </w:t>
      </w:r>
    </w:p>
    <w:p w:rsidR="00382540" w:rsidRDefault="00382540">
      <w:pPr>
        <w:autoSpaceDE w:val="0"/>
        <w:autoSpaceDN w:val="0"/>
        <w:adjustRightInd w:val="0"/>
        <w:ind w:left="720"/>
      </w:pPr>
      <w:r>
        <w:t>f) Vyhlásenie záujemcu že súhlasí s podmienkami predaja.</w:t>
      </w:r>
    </w:p>
    <w:p w:rsidR="00382540" w:rsidRDefault="00382540">
      <w:pPr>
        <w:autoSpaceDE w:val="0"/>
        <w:autoSpaceDN w:val="0"/>
        <w:adjustRightInd w:val="0"/>
        <w:ind w:left="720"/>
      </w:pPr>
      <w:r>
        <w:t xml:space="preserve">g)  Čestné vyhlásenie záujemcu že v čase podania žiadosti nemá po lehote splatnosti  žiadane záväzky voči Obci Ilija, štátu, daňovému úradu a soc. a zdrav. poisťovni.    </w:t>
      </w:r>
    </w:p>
    <w:p w:rsidR="00382540" w:rsidRDefault="00382540">
      <w:pPr>
        <w:autoSpaceDE w:val="0"/>
        <w:autoSpaceDN w:val="0"/>
        <w:adjustRightInd w:val="0"/>
        <w:ind w:left="720"/>
      </w:pPr>
    </w:p>
    <w:p w:rsidR="00382540" w:rsidRDefault="00382540">
      <w:pPr>
        <w:autoSpaceDE w:val="0"/>
        <w:autoSpaceDN w:val="0"/>
        <w:adjustRightInd w:val="0"/>
        <w:ind w:left="720"/>
      </w:pPr>
      <w:r>
        <w:t>Predloženú cenovú ponuku  a zámer využitia je možné meniť, dopĺňať alebo odvolať iba do termínu stanoveného na predkladanie cenových ponúk záujemcov. Každý záujemca môže predložiť iba jednu cenovú ponuku. Ak záujemca podá viac cenových ponúk, všetky budú z ponukového konania vylúčené. Záujemca sa podaním svojej ponuky zaväzuje zachovávať mlčanlivosť o všetkých skutočnostiach, o ktorých sa dozvie v súvislosti s procesom získavania informácií ohľadom VOS.</w:t>
      </w:r>
    </w:p>
    <w:p w:rsidR="00382540" w:rsidRDefault="00382540">
      <w:pPr>
        <w:numPr>
          <w:ilvl w:val="0"/>
          <w:numId w:val="2"/>
        </w:numPr>
        <w:autoSpaceDE w:val="0"/>
        <w:autoSpaceDN w:val="0"/>
        <w:adjustRightInd w:val="0"/>
        <w:jc w:val="both"/>
      </w:pPr>
      <w:r>
        <w:t>Obec Ilija si vyhradzuje právo zmeniť podmienky VOS,zamietnuť všetky predložené  ponuky, prípadne VOS zrušiť.</w:t>
      </w:r>
    </w:p>
    <w:p w:rsidR="00382540" w:rsidRDefault="00382540">
      <w:pPr>
        <w:numPr>
          <w:ilvl w:val="0"/>
          <w:numId w:val="2"/>
        </w:numPr>
        <w:autoSpaceDE w:val="0"/>
        <w:autoSpaceDN w:val="0"/>
        <w:adjustRightInd w:val="0"/>
        <w:jc w:val="both"/>
      </w:pPr>
      <w:r>
        <w:t>Vyhodnotenie cenových ponúk a zámerov účelu využitia parcely  záujemcov posúdi komisia v zložení : poslanci Vratislav Cengel,Peter Michálek,Lubomír Štefanka. Výsledok VOS a návrh predložia OZ Ilija na najbližšie rokovanie OZ Ilija.</w:t>
      </w:r>
    </w:p>
    <w:p w:rsidR="00382540" w:rsidRDefault="00382540">
      <w:pPr>
        <w:autoSpaceDE w:val="0"/>
        <w:autoSpaceDN w:val="0"/>
        <w:adjustRightInd w:val="0"/>
        <w:ind w:left="360"/>
        <w:jc w:val="both"/>
      </w:pPr>
    </w:p>
    <w:p w:rsidR="00382540" w:rsidRDefault="00382540">
      <w:pPr>
        <w:numPr>
          <w:ilvl w:val="0"/>
          <w:numId w:val="2"/>
        </w:numPr>
        <w:autoSpaceDE w:val="0"/>
        <w:autoSpaceDN w:val="0"/>
        <w:adjustRightInd w:val="0"/>
      </w:pPr>
      <w:r>
        <w:t xml:space="preserve">V prípade záujmu bližšie informácie  záujemcovia môžu získať na OcU Ilija,prípadne     stretnutie si dohodnúť na telef. č. 045/6920847, 0911 966 403, alebo osobne na Obecnom úrade v Iliji. </w:t>
      </w:r>
    </w:p>
    <w:p w:rsidR="00382540" w:rsidRDefault="00382540">
      <w:pPr>
        <w:autoSpaceDE w:val="0"/>
        <w:autoSpaceDN w:val="0"/>
        <w:adjustRightInd w:val="0"/>
      </w:pPr>
    </w:p>
    <w:p w:rsidR="00382540" w:rsidRDefault="00382540">
      <w:pPr>
        <w:numPr>
          <w:ilvl w:val="0"/>
          <w:numId w:val="2"/>
        </w:numPr>
        <w:autoSpaceDE w:val="0"/>
        <w:autoSpaceDN w:val="0"/>
        <w:adjustRightInd w:val="0"/>
      </w:pPr>
      <w:r>
        <w:t>Príloha: vyznačenie polohy parcely na katastrálnej mape</w:t>
      </w:r>
    </w:p>
    <w:p w:rsidR="00382540" w:rsidRDefault="00382540">
      <w:pPr>
        <w:autoSpaceDE w:val="0"/>
        <w:autoSpaceDN w:val="0"/>
        <w:adjustRightInd w:val="0"/>
        <w:jc w:val="both"/>
      </w:pPr>
    </w:p>
    <w:p w:rsidR="00382540" w:rsidRDefault="00382540">
      <w:pPr>
        <w:autoSpaceDE w:val="0"/>
        <w:autoSpaceDN w:val="0"/>
        <w:adjustRightInd w:val="0"/>
      </w:pPr>
      <w:r>
        <w:t>V Iliji, dňa 28.10.2014</w:t>
      </w:r>
    </w:p>
    <w:p w:rsidR="00382540" w:rsidRDefault="00382540">
      <w:pPr>
        <w:autoSpaceDE w:val="0"/>
        <w:autoSpaceDN w:val="0"/>
        <w:adjustRightInd w:val="0"/>
      </w:pPr>
    </w:p>
    <w:p w:rsidR="00382540" w:rsidRDefault="00382540">
      <w:pPr>
        <w:autoSpaceDE w:val="0"/>
        <w:autoSpaceDN w:val="0"/>
        <w:adjustRightInd w:val="0"/>
      </w:pPr>
    </w:p>
    <w:p w:rsidR="00382540" w:rsidRDefault="00382540">
      <w:pPr>
        <w:autoSpaceDE w:val="0"/>
        <w:autoSpaceDN w:val="0"/>
        <w:adjustRightInd w:val="0"/>
      </w:pPr>
      <w:r>
        <w:tab/>
      </w:r>
      <w:r>
        <w:tab/>
      </w:r>
      <w:r>
        <w:tab/>
      </w:r>
      <w:r>
        <w:tab/>
      </w:r>
      <w:r>
        <w:tab/>
      </w:r>
      <w:r>
        <w:tab/>
      </w:r>
      <w:r>
        <w:tab/>
      </w:r>
      <w:r>
        <w:tab/>
        <w:t>Milan Jokel</w:t>
      </w:r>
    </w:p>
    <w:p w:rsidR="00382540" w:rsidRDefault="00382540">
      <w:pPr>
        <w:autoSpaceDE w:val="0"/>
        <w:autoSpaceDN w:val="0"/>
        <w:adjustRightInd w:val="0"/>
      </w:pPr>
      <w:r>
        <w:tab/>
      </w:r>
      <w:r>
        <w:tab/>
      </w:r>
      <w:r>
        <w:tab/>
      </w:r>
      <w:r>
        <w:tab/>
      </w:r>
      <w:r>
        <w:tab/>
      </w:r>
      <w:r>
        <w:tab/>
      </w:r>
      <w:r>
        <w:tab/>
        <w:t xml:space="preserve">           starosta obce</w:t>
      </w:r>
      <w:r>
        <w:tab/>
      </w:r>
    </w:p>
    <w:p w:rsidR="00382540" w:rsidRDefault="00382540">
      <w:pPr>
        <w:autoSpaceDE w:val="0"/>
        <w:autoSpaceDN w:val="0"/>
        <w:adjustRightInd w:val="0"/>
      </w:pPr>
    </w:p>
    <w:p w:rsidR="00382540" w:rsidRDefault="00382540">
      <w:pPr>
        <w:autoSpaceDE w:val="0"/>
        <w:autoSpaceDN w:val="0"/>
        <w:adjustRightInd w:val="0"/>
        <w:rPr>
          <w:color w:val="FF0000"/>
        </w:rPr>
      </w:pPr>
    </w:p>
    <w:p w:rsidR="00382540" w:rsidRDefault="00382540">
      <w:pPr>
        <w:autoSpaceDE w:val="0"/>
        <w:autoSpaceDN w:val="0"/>
        <w:adjustRightInd w:val="0"/>
        <w:rPr>
          <w:color w:val="FF0000"/>
        </w:rPr>
      </w:pPr>
    </w:p>
    <w:p w:rsidR="00382540" w:rsidRDefault="00382540">
      <w:pPr>
        <w:autoSpaceDE w:val="0"/>
        <w:autoSpaceDN w:val="0"/>
        <w:adjustRightInd w:val="0"/>
        <w:rPr>
          <w:sz w:val="22"/>
          <w:szCs w:val="22"/>
        </w:rPr>
      </w:pPr>
      <w:r>
        <w:rPr>
          <w:sz w:val="22"/>
          <w:szCs w:val="22"/>
        </w:rPr>
        <w:t>Zverejnené na úradnej tabuli OcU Ilija dňa: ....28.10.2014</w:t>
      </w:r>
    </w:p>
    <w:p w:rsidR="00382540" w:rsidRDefault="00382540">
      <w:pPr>
        <w:autoSpaceDE w:val="0"/>
        <w:autoSpaceDN w:val="0"/>
        <w:adjustRightInd w:val="0"/>
        <w:rPr>
          <w:sz w:val="22"/>
          <w:szCs w:val="22"/>
        </w:rPr>
      </w:pPr>
      <w:r>
        <w:rPr>
          <w:sz w:val="22"/>
          <w:szCs w:val="22"/>
        </w:rPr>
        <w:t xml:space="preserve">Zverejnené na </w:t>
      </w:r>
      <w:hyperlink r:id="rId5" w:history="1">
        <w:r>
          <w:rPr>
            <w:rStyle w:val="Hyperlink"/>
            <w:rFonts w:cstheme="minorBidi"/>
            <w:sz w:val="22"/>
            <w:szCs w:val="22"/>
          </w:rPr>
          <w:t>www.ilija.ocu.sk</w:t>
        </w:r>
      </w:hyperlink>
      <w:r>
        <w:rPr>
          <w:sz w:val="22"/>
          <w:szCs w:val="22"/>
        </w:rPr>
        <w:t xml:space="preserve">  dňa 28.10.2014-10-28 </w:t>
      </w:r>
    </w:p>
    <w:p w:rsidR="00382540" w:rsidRDefault="00382540">
      <w:pPr>
        <w:autoSpaceDE w:val="0"/>
        <w:autoSpaceDN w:val="0"/>
        <w:adjustRightInd w:val="0"/>
        <w:rPr>
          <w:sz w:val="22"/>
          <w:szCs w:val="22"/>
        </w:rPr>
      </w:pPr>
      <w:r>
        <w:rPr>
          <w:sz w:val="22"/>
          <w:szCs w:val="22"/>
        </w:rPr>
        <w:t>Zverejnené v reg.týždenníku-najbližšie číslo.</w:t>
      </w:r>
      <w:r>
        <w:rPr>
          <w:sz w:val="22"/>
          <w:szCs w:val="22"/>
        </w:rPr>
        <w:tab/>
      </w:r>
    </w:p>
    <w:p w:rsidR="00382540" w:rsidRDefault="00382540">
      <w:pPr>
        <w:autoSpaceDE w:val="0"/>
        <w:autoSpaceDN w:val="0"/>
        <w:adjustRightInd w:val="0"/>
        <w:rPr>
          <w:sz w:val="22"/>
          <w:szCs w:val="22"/>
        </w:rPr>
      </w:pPr>
      <w:r>
        <w:rPr>
          <w:sz w:val="22"/>
          <w:szCs w:val="22"/>
        </w:rPr>
        <w:t xml:space="preserve">             </w:t>
      </w:r>
      <w:r>
        <w:rPr>
          <w:sz w:val="22"/>
          <w:szCs w:val="22"/>
        </w:rPr>
        <w:tab/>
      </w:r>
    </w:p>
    <w:p w:rsidR="00382540" w:rsidRDefault="00382540">
      <w:pPr>
        <w:autoSpaceDE w:val="0"/>
        <w:autoSpaceDN w:val="0"/>
        <w:adjustRightInd w:val="0"/>
        <w:rPr>
          <w:sz w:val="22"/>
          <w:szCs w:val="22"/>
        </w:rPr>
      </w:pPr>
      <w:r>
        <w:rPr>
          <w:sz w:val="22"/>
          <w:szCs w:val="22"/>
        </w:rPr>
        <w:t xml:space="preserve">Zvesené dňa:      </w:t>
      </w:r>
      <w:r>
        <w:rPr>
          <w:sz w:val="22"/>
          <w:szCs w:val="22"/>
        </w:rPr>
        <w:tab/>
      </w:r>
      <w:r>
        <w:rPr>
          <w:sz w:val="22"/>
          <w:szCs w:val="22"/>
        </w:rPr>
        <w:tab/>
      </w:r>
      <w:r>
        <w:rPr>
          <w:sz w:val="22"/>
          <w:szCs w:val="22"/>
        </w:rPr>
        <w:tab/>
      </w:r>
      <w:r>
        <w:rPr>
          <w:sz w:val="22"/>
          <w:szCs w:val="22"/>
        </w:rPr>
        <w:tab/>
      </w: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r>
        <w:rPr>
          <w:noProof/>
        </w:rPr>
        <w:pict>
          <v:line id="_x0000_s1026" style="position:absolute;flip:y;z-index:251658240" from="117pt,283.2pt" to="135pt,310.2pt">
            <v:stroke endarrow="block"/>
          </v:line>
        </w:pict>
      </w:r>
      <w:r>
        <w:rPr>
          <w:noProof/>
        </w:rPr>
        <w:pict>
          <v:rect id="_x0000_s1027" style="position:absolute;margin-left:135pt;margin-top:265.2pt;width:9pt;height:18pt;z-index:251657216"/>
        </w:pict>
      </w:r>
      <w:r>
        <w:rPr>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8.25pt">
            <v:imagedata r:id="rId6" o:title=""/>
          </v:shape>
        </w:pict>
      </w: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p w:rsidR="00382540" w:rsidRDefault="00382540">
      <w:pPr>
        <w:rPr>
          <w:color w:val="FF0000"/>
        </w:rPr>
      </w:pPr>
    </w:p>
    <w:sectPr w:rsidR="00382540" w:rsidSect="003825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15E"/>
    <w:multiLevelType w:val="hybridMultilevel"/>
    <w:tmpl w:val="DB502714"/>
    <w:lvl w:ilvl="0" w:tplc="041B000F">
      <w:start w:val="1"/>
      <w:numFmt w:val="decimal"/>
      <w:lvlText w:val="%1."/>
      <w:lvlJc w:val="left"/>
      <w:pPr>
        <w:ind w:left="720" w:hanging="360"/>
      </w:pPr>
      <w:rPr>
        <w:rFonts w:ascii="Times New Roman" w:hAnsi="Times New Roman"/>
      </w:rPr>
    </w:lvl>
    <w:lvl w:ilvl="1" w:tplc="041B0019">
      <w:start w:val="1"/>
      <w:numFmt w:val="lowerLetter"/>
      <w:lvlText w:val="%2."/>
      <w:lvlJc w:val="left"/>
      <w:pPr>
        <w:ind w:left="1440" w:hanging="360"/>
      </w:pPr>
      <w:rPr>
        <w:rFonts w:ascii="Times New Roman" w:hAnsi="Times New Roman"/>
      </w:rPr>
    </w:lvl>
    <w:lvl w:ilvl="2" w:tplc="041B001B">
      <w:start w:val="1"/>
      <w:numFmt w:val="lowerRoman"/>
      <w:lvlText w:val="%3."/>
      <w:lvlJc w:val="right"/>
      <w:pPr>
        <w:ind w:left="2160" w:hanging="180"/>
      </w:pPr>
      <w:rPr>
        <w:rFonts w:ascii="Times New Roman" w:hAnsi="Times New Roman"/>
      </w:rPr>
    </w:lvl>
    <w:lvl w:ilvl="3" w:tplc="041B000F">
      <w:start w:val="1"/>
      <w:numFmt w:val="decimal"/>
      <w:lvlText w:val="%4."/>
      <w:lvlJc w:val="left"/>
      <w:pPr>
        <w:ind w:left="2880" w:hanging="360"/>
      </w:pPr>
      <w:rPr>
        <w:rFonts w:ascii="Times New Roman" w:hAnsi="Times New Roman"/>
      </w:rPr>
    </w:lvl>
    <w:lvl w:ilvl="4" w:tplc="041B0019">
      <w:start w:val="1"/>
      <w:numFmt w:val="lowerLetter"/>
      <w:lvlText w:val="%5."/>
      <w:lvlJc w:val="left"/>
      <w:pPr>
        <w:ind w:left="3600" w:hanging="360"/>
      </w:pPr>
      <w:rPr>
        <w:rFonts w:ascii="Times New Roman" w:hAnsi="Times New Roman"/>
      </w:rPr>
    </w:lvl>
    <w:lvl w:ilvl="5" w:tplc="041B001B">
      <w:start w:val="1"/>
      <w:numFmt w:val="lowerRoman"/>
      <w:lvlText w:val="%6."/>
      <w:lvlJc w:val="right"/>
      <w:pPr>
        <w:ind w:left="4320" w:hanging="180"/>
      </w:pPr>
      <w:rPr>
        <w:rFonts w:ascii="Times New Roman" w:hAnsi="Times New Roman"/>
      </w:rPr>
    </w:lvl>
    <w:lvl w:ilvl="6" w:tplc="041B000F">
      <w:start w:val="1"/>
      <w:numFmt w:val="decimal"/>
      <w:lvlText w:val="%7."/>
      <w:lvlJc w:val="left"/>
      <w:pPr>
        <w:ind w:left="5040" w:hanging="360"/>
      </w:pPr>
      <w:rPr>
        <w:rFonts w:ascii="Times New Roman" w:hAnsi="Times New Roman"/>
      </w:rPr>
    </w:lvl>
    <w:lvl w:ilvl="7" w:tplc="041B0019">
      <w:start w:val="1"/>
      <w:numFmt w:val="lowerLetter"/>
      <w:lvlText w:val="%8."/>
      <w:lvlJc w:val="left"/>
      <w:pPr>
        <w:ind w:left="5760" w:hanging="360"/>
      </w:pPr>
      <w:rPr>
        <w:rFonts w:ascii="Times New Roman" w:hAnsi="Times New Roman"/>
      </w:rPr>
    </w:lvl>
    <w:lvl w:ilvl="8" w:tplc="041B001B">
      <w:start w:val="1"/>
      <w:numFmt w:val="lowerRoman"/>
      <w:lvlText w:val="%9."/>
      <w:lvlJc w:val="right"/>
      <w:pPr>
        <w:ind w:left="6480" w:hanging="180"/>
      </w:pPr>
      <w:rPr>
        <w:rFonts w:ascii="Times New Roman" w:hAnsi="Times New Roman"/>
      </w:rPr>
    </w:lvl>
  </w:abstractNum>
  <w:abstractNum w:abstractNumId="1">
    <w:nsid w:val="18BA5876"/>
    <w:multiLevelType w:val="hybridMultilevel"/>
    <w:tmpl w:val="CF6A91EA"/>
    <w:lvl w:ilvl="0" w:tplc="041B000F">
      <w:start w:val="1"/>
      <w:numFmt w:val="decimal"/>
      <w:lvlText w:val="%1."/>
      <w:lvlJc w:val="left"/>
      <w:pPr>
        <w:ind w:left="720" w:hanging="360"/>
      </w:pPr>
      <w:rPr>
        <w:rFonts w:ascii="Times New Roman" w:hAnsi="Times New Roman"/>
      </w:rPr>
    </w:lvl>
    <w:lvl w:ilvl="1" w:tplc="041B0019">
      <w:start w:val="1"/>
      <w:numFmt w:val="lowerLetter"/>
      <w:lvlText w:val="%2."/>
      <w:lvlJc w:val="left"/>
      <w:pPr>
        <w:ind w:left="1440" w:hanging="360"/>
      </w:pPr>
      <w:rPr>
        <w:rFonts w:ascii="Times New Roman" w:hAnsi="Times New Roman"/>
      </w:rPr>
    </w:lvl>
    <w:lvl w:ilvl="2" w:tplc="041B001B">
      <w:start w:val="1"/>
      <w:numFmt w:val="lowerRoman"/>
      <w:lvlText w:val="%3."/>
      <w:lvlJc w:val="right"/>
      <w:pPr>
        <w:ind w:left="2160" w:hanging="180"/>
      </w:pPr>
      <w:rPr>
        <w:rFonts w:ascii="Times New Roman" w:hAnsi="Times New Roman"/>
      </w:rPr>
    </w:lvl>
    <w:lvl w:ilvl="3" w:tplc="041B000F">
      <w:start w:val="1"/>
      <w:numFmt w:val="decimal"/>
      <w:lvlText w:val="%4."/>
      <w:lvlJc w:val="left"/>
      <w:pPr>
        <w:ind w:left="2880" w:hanging="360"/>
      </w:pPr>
      <w:rPr>
        <w:rFonts w:ascii="Times New Roman" w:hAnsi="Times New Roman"/>
      </w:rPr>
    </w:lvl>
    <w:lvl w:ilvl="4" w:tplc="041B0019">
      <w:start w:val="1"/>
      <w:numFmt w:val="lowerLetter"/>
      <w:lvlText w:val="%5."/>
      <w:lvlJc w:val="left"/>
      <w:pPr>
        <w:ind w:left="3600" w:hanging="360"/>
      </w:pPr>
      <w:rPr>
        <w:rFonts w:ascii="Times New Roman" w:hAnsi="Times New Roman"/>
      </w:rPr>
    </w:lvl>
    <w:lvl w:ilvl="5" w:tplc="041B001B">
      <w:start w:val="1"/>
      <w:numFmt w:val="lowerRoman"/>
      <w:lvlText w:val="%6."/>
      <w:lvlJc w:val="right"/>
      <w:pPr>
        <w:ind w:left="4320" w:hanging="180"/>
      </w:pPr>
      <w:rPr>
        <w:rFonts w:ascii="Times New Roman" w:hAnsi="Times New Roman"/>
      </w:rPr>
    </w:lvl>
    <w:lvl w:ilvl="6" w:tplc="041B000F">
      <w:start w:val="1"/>
      <w:numFmt w:val="decimal"/>
      <w:lvlText w:val="%7."/>
      <w:lvlJc w:val="left"/>
      <w:pPr>
        <w:ind w:left="5040" w:hanging="360"/>
      </w:pPr>
      <w:rPr>
        <w:rFonts w:ascii="Times New Roman" w:hAnsi="Times New Roman"/>
      </w:rPr>
    </w:lvl>
    <w:lvl w:ilvl="7" w:tplc="041B0019">
      <w:start w:val="1"/>
      <w:numFmt w:val="lowerLetter"/>
      <w:lvlText w:val="%8."/>
      <w:lvlJc w:val="left"/>
      <w:pPr>
        <w:ind w:left="5760" w:hanging="360"/>
      </w:pPr>
      <w:rPr>
        <w:rFonts w:ascii="Times New Roman" w:hAnsi="Times New Roman"/>
      </w:rPr>
    </w:lvl>
    <w:lvl w:ilvl="8" w:tplc="041B001B">
      <w:start w:val="1"/>
      <w:numFmt w:val="lowerRoman"/>
      <w:lvlText w:val="%9."/>
      <w:lvlJc w:val="right"/>
      <w:pPr>
        <w:ind w:left="6480" w:hanging="180"/>
      </w:pPr>
      <w:rPr>
        <w:rFonts w:ascii="Times New Roman" w:hAnsi="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540"/>
    <w:rsid w:val="0038254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3">
    <w:name w:val="heading 3"/>
    <w:basedOn w:val="Normal"/>
    <w:next w:val="Normal"/>
    <w:link w:val="Heading3Char"/>
    <w:uiPriority w:val="99"/>
    <w:qFormat/>
    <w:pPr>
      <w:keepNext/>
      <w:jc w:val="both"/>
      <w:outlineLvl w:val="2"/>
    </w:pPr>
    <w:rPr>
      <w:b/>
      <w:bCs/>
    </w:rPr>
  </w:style>
  <w:style w:type="paragraph" w:styleId="Heading4">
    <w:name w:val="heading 4"/>
    <w:basedOn w:val="Normal"/>
    <w:next w:val="Normal"/>
    <w:link w:val="Heading4Char"/>
    <w:uiPriority w:val="99"/>
    <w:qFormat/>
    <w:pPr>
      <w:keepNext/>
      <w:outlineLvl w:val="3"/>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rFonts w:ascii="Times New Roman" w:hAnsi="Times New Roman" w:cs="Times New Roman"/>
      <w:b/>
      <w:bCs/>
      <w:sz w:val="20"/>
      <w:szCs w:val="20"/>
      <w:lang w:val="cs-CZ" w:eastAsia="sk-SK"/>
    </w:rPr>
  </w:style>
  <w:style w:type="character" w:customStyle="1" w:styleId="Heading4Char">
    <w:name w:val="Heading 4 Char"/>
    <w:basedOn w:val="DefaultParagraphFont"/>
    <w:link w:val="Heading4"/>
    <w:uiPriority w:val="99"/>
    <w:rPr>
      <w:rFonts w:ascii="Times New Roman" w:hAnsi="Times New Roman" w:cs="Times New Roman"/>
      <w:b/>
      <w:bCs/>
      <w:sz w:val="20"/>
      <w:szCs w:val="20"/>
      <w:lang w:val="cs-CZ" w:eastAsia="sk-SK"/>
    </w:rPr>
  </w:style>
  <w:style w:type="paragraph" w:customStyle="1" w:styleId="Default">
    <w:name w:val="Default"/>
    <w:uiPriority w:val="99"/>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ilija.ocu.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1688</TotalTime>
  <Pages>3</Pages>
  <Words>489</Words>
  <Characters>2792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Ilija</dc:title>
  <dc:subject/>
  <dc:creator>admin</dc:creator>
  <cp:keywords/>
  <dc:description/>
  <cp:lastModifiedBy>ObecIlija</cp:lastModifiedBy>
  <cp:revision>22</cp:revision>
  <cp:lastPrinted>2014-10-28T12:53:00Z</cp:lastPrinted>
  <dcterms:created xsi:type="dcterms:W3CDTF">2011-10-19T13:09:00Z</dcterms:created>
  <dcterms:modified xsi:type="dcterms:W3CDTF">2014-10-28T12:58:00Z</dcterms:modified>
</cp:coreProperties>
</file>